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BB0" w:rsidRDefault="00B62F14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-466090</wp:posOffset>
            </wp:positionV>
            <wp:extent cx="5731510" cy="2513330"/>
            <wp:effectExtent l="0" t="0" r="2540" b="1270"/>
            <wp:wrapNone/>
            <wp:docPr id="1" name="Picture 1" descr="Great news, the Natural History Museum in Bordeaux re-opens its door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at news, the Natural History Museum in Bordeaux re-opens its door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F14" w:rsidRDefault="00B62F14" w:rsidP="00B62F14"/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  <w:r w:rsidRPr="00B62F14">
        <w:rPr>
          <w:rFonts w:ascii="Comic Sans MS" w:hAnsi="Comic Sans MS"/>
          <w:sz w:val="36"/>
          <w:szCs w:val="36"/>
        </w:rPr>
        <w:t>Create your own museum</w:t>
      </w:r>
    </w:p>
    <w:p w:rsidR="00B62F14" w:rsidRDefault="00B62F14" w:rsidP="00B62F1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For the next couple of weeks we are going to be looking at museums. We will be learning about how to write description for the artefacts considering different audiences. </w:t>
      </w:r>
    </w:p>
    <w:p w:rsidR="00B62F14" w:rsidRDefault="00B62F14" w:rsidP="00B62F14">
      <w:pPr>
        <w:jc w:val="center"/>
        <w:rPr>
          <w:rFonts w:ascii="Comic Sans MS" w:hAnsi="Comic Sans MS"/>
        </w:rPr>
      </w:pPr>
    </w:p>
    <w:p w:rsidR="00B62F14" w:rsidRDefault="00B62F14" w:rsidP="00B62F14">
      <w:pPr>
        <w:jc w:val="center"/>
        <w:rPr>
          <w:rFonts w:ascii="Comic Sans MS" w:hAnsi="Comic Sans MS"/>
          <w:sz w:val="28"/>
          <w:szCs w:val="28"/>
        </w:rPr>
      </w:pPr>
      <w:r w:rsidRPr="00B62F14">
        <w:rPr>
          <w:rFonts w:ascii="Comic Sans MS" w:hAnsi="Comic Sans MS"/>
          <w:sz w:val="28"/>
          <w:szCs w:val="28"/>
        </w:rPr>
        <w:t xml:space="preserve">Lesson </w:t>
      </w:r>
      <w:r w:rsidR="000B38DD">
        <w:rPr>
          <w:rFonts w:ascii="Comic Sans MS" w:hAnsi="Comic Sans MS"/>
          <w:sz w:val="28"/>
          <w:szCs w:val="28"/>
        </w:rPr>
        <w:t>3</w:t>
      </w:r>
    </w:p>
    <w:p w:rsidR="00223892" w:rsidRDefault="000B38DD" w:rsidP="000B38DD">
      <w:pPr>
        <w:tabs>
          <w:tab w:val="left" w:pos="800"/>
          <w:tab w:val="center" w:pos="4513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Using what you learnt yesterday from studying the de</w:t>
      </w:r>
      <w:r w:rsidR="00011C5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criptions of </w:t>
      </w:r>
      <w:r w:rsidR="00011C50">
        <w:rPr>
          <w:rFonts w:ascii="Comic Sans MS" w:hAnsi="Comic Sans MS"/>
        </w:rPr>
        <w:t xml:space="preserve">different artefacts in the museum, today you are going to try and write you own description of a couple of objects. </w:t>
      </w:r>
    </w:p>
    <w:p w:rsidR="00011C50" w:rsidRDefault="00011C50" w:rsidP="000B38DD">
      <w:pPr>
        <w:tabs>
          <w:tab w:val="left" w:pos="800"/>
          <w:tab w:val="center" w:pos="4513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I have selected some interesting artefacts from the website, I may have selected one that you have chosen, but you can chose to write your own description or skip that one. With each artefact I have given you some key facts to include in your sentences. You should aim for you description to be about 3 sentences long and include precise language and appropriate adjectives. For example you want to avoid language such as big, small, bits, parts, old … use a thesaurus or thesaurus online to help. I have also added a colour thesaurus to the documents for this week on the website to help you descriptions. </w:t>
      </w:r>
    </w:p>
    <w:p w:rsidR="00011C50" w:rsidRDefault="00011C50" w:rsidP="000B38DD">
      <w:pPr>
        <w:tabs>
          <w:tab w:val="left" w:pos="800"/>
          <w:tab w:val="center" w:pos="4513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Remember the descriptions don’t just describe how the artefact looks but when it was used, what is was used for, who used it, where it is from … </w:t>
      </w: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</w:p>
    <w:p w:rsidR="007D2707" w:rsidRDefault="007D2707" w:rsidP="007D2707">
      <w:pPr>
        <w:tabs>
          <w:tab w:val="left" w:pos="800"/>
          <w:tab w:val="center" w:pos="4513"/>
        </w:tabs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lastRenderedPageBreak/>
        <w:t>Can you use any language from the table?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"/>
        <w:gridCol w:w="1485"/>
        <w:gridCol w:w="1144"/>
        <w:gridCol w:w="1324"/>
        <w:gridCol w:w="1356"/>
        <w:gridCol w:w="1369"/>
        <w:gridCol w:w="1354"/>
      </w:tblGrid>
      <w:tr w:rsidR="007D2707" w:rsidTr="007D2707">
        <w:tc>
          <w:tcPr>
            <w:tcW w:w="984" w:type="dxa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Verb ‘to be’</w:t>
            </w:r>
          </w:p>
        </w:tc>
        <w:tc>
          <w:tcPr>
            <w:tcW w:w="1485" w:type="dxa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Optional adverbs</w:t>
            </w:r>
          </w:p>
        </w:tc>
        <w:tc>
          <w:tcPr>
            <w:tcW w:w="6547" w:type="dxa"/>
            <w:gridSpan w:val="5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Verbs linked to – making, getting, valuing, believing </w:t>
            </w:r>
          </w:p>
        </w:tc>
      </w:tr>
      <w:tr w:rsidR="007D2707" w:rsidTr="007D2707">
        <w:trPr>
          <w:trHeight w:val="1840"/>
        </w:trPr>
        <w:tc>
          <w:tcPr>
            <w:tcW w:w="984" w:type="dxa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Is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Was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Were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be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485" w:type="dxa"/>
            <w:vMerge w:val="restart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Often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Probably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Generally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Sometimes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Rarely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Most likely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Certainly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Regularly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Usually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Typically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Still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Once </w:t>
            </w:r>
          </w:p>
        </w:tc>
        <w:tc>
          <w:tcPr>
            <w:tcW w:w="1144" w:type="dxa"/>
            <w:vMerge w:val="restart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Made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Crafted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Wrought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Spun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Polished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Edged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Fringed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engraved</w:t>
            </w:r>
          </w:p>
        </w:tc>
        <w:tc>
          <w:tcPr>
            <w:tcW w:w="1324" w:type="dxa"/>
            <w:vMerge w:val="restart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Formed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Inlaid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Sewn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Carved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Joined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Cast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Assembled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attached</w:t>
            </w:r>
          </w:p>
        </w:tc>
        <w:tc>
          <w:tcPr>
            <w:tcW w:w="1356" w:type="dxa"/>
            <w:vMerge w:val="restart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Brought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Bought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Taken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Found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Purchased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Collected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Discovered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Unearthed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Excavated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Acquired </w:t>
            </w:r>
          </w:p>
        </w:tc>
        <w:tc>
          <w:tcPr>
            <w:tcW w:w="1369" w:type="dxa"/>
            <w:vMerge w:val="restart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Treasured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Revered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worshipped</w:t>
            </w:r>
          </w:p>
        </w:tc>
        <w:tc>
          <w:tcPr>
            <w:tcW w:w="1354" w:type="dxa"/>
            <w:vMerge w:val="restart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Considered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Thought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Believed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Associated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Supposed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Known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Assumed </w:t>
            </w:r>
          </w:p>
        </w:tc>
      </w:tr>
      <w:tr w:rsidR="007D2707" w:rsidTr="007D2707">
        <w:trPr>
          <w:trHeight w:val="920"/>
        </w:trPr>
        <w:tc>
          <w:tcPr>
            <w:tcW w:w="984" w:type="dxa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Modal verbs</w:t>
            </w:r>
          </w:p>
        </w:tc>
        <w:tc>
          <w:tcPr>
            <w:tcW w:w="1485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144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24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56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69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54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</w:tr>
      <w:tr w:rsidR="007D2707" w:rsidTr="007D2707">
        <w:trPr>
          <w:trHeight w:val="920"/>
        </w:trPr>
        <w:tc>
          <w:tcPr>
            <w:tcW w:w="984" w:type="dxa"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Would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</w:t>
            </w:r>
          </w:p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485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144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24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56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69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  <w:tc>
          <w:tcPr>
            <w:tcW w:w="1354" w:type="dxa"/>
            <w:vMerge/>
          </w:tcPr>
          <w:p w:rsidR="007D2707" w:rsidRDefault="007D2707" w:rsidP="007D2707">
            <w:pPr>
              <w:tabs>
                <w:tab w:val="left" w:pos="800"/>
                <w:tab w:val="center" w:pos="4513"/>
              </w:tabs>
              <w:rPr>
                <w:rFonts w:ascii="Comic Sans MS" w:hAnsi="Comic Sans MS"/>
              </w:rPr>
            </w:pPr>
          </w:p>
        </w:tc>
      </w:tr>
    </w:tbl>
    <w:p w:rsidR="00011C50" w:rsidRDefault="00011C50" w:rsidP="000B38DD">
      <w:pPr>
        <w:tabs>
          <w:tab w:val="left" w:pos="800"/>
          <w:tab w:val="center" w:pos="4513"/>
        </w:tabs>
        <w:jc w:val="center"/>
        <w:rPr>
          <w:rFonts w:ascii="Comic Sans MS" w:hAnsi="Comic Sans MS"/>
        </w:rPr>
      </w:pPr>
    </w:p>
    <w:p w:rsidR="00011C50" w:rsidRPr="00223892" w:rsidRDefault="00011C50" w:rsidP="000B38DD">
      <w:pPr>
        <w:tabs>
          <w:tab w:val="left" w:pos="800"/>
          <w:tab w:val="center" w:pos="4513"/>
        </w:tabs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4CA9F0B" wp14:editId="69EC93D7">
            <wp:extent cx="5731510" cy="3481070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7"/>
        <w:gridCol w:w="1880"/>
        <w:gridCol w:w="1839"/>
        <w:gridCol w:w="1889"/>
        <w:gridCol w:w="1791"/>
      </w:tblGrid>
      <w:tr w:rsidR="00D86050" w:rsidTr="00D86050">
        <w:tc>
          <w:tcPr>
            <w:tcW w:w="1617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</w:t>
            </w:r>
          </w:p>
        </w:tc>
        <w:tc>
          <w:tcPr>
            <w:tcW w:w="1880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</w:t>
            </w:r>
          </w:p>
        </w:tc>
        <w:tc>
          <w:tcPr>
            <w:tcW w:w="1839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When </w:t>
            </w:r>
          </w:p>
        </w:tc>
        <w:tc>
          <w:tcPr>
            <w:tcW w:w="1889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Material</w:t>
            </w:r>
          </w:p>
        </w:tc>
        <w:tc>
          <w:tcPr>
            <w:tcW w:w="1791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Use </w:t>
            </w:r>
          </w:p>
        </w:tc>
      </w:tr>
      <w:tr w:rsidR="00D86050" w:rsidTr="00D86050">
        <w:tc>
          <w:tcPr>
            <w:tcW w:w="1617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Vessel</w:t>
            </w:r>
          </w:p>
        </w:tc>
        <w:tc>
          <w:tcPr>
            <w:tcW w:w="1880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Solomon Islands</w:t>
            </w:r>
          </w:p>
        </w:tc>
        <w:tc>
          <w:tcPr>
            <w:tcW w:w="1839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Before 1890</w:t>
            </w:r>
          </w:p>
        </w:tc>
        <w:tc>
          <w:tcPr>
            <w:tcW w:w="1889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Wooden and </w:t>
            </w:r>
            <w:proofErr w:type="spellStart"/>
            <w:r>
              <w:rPr>
                <w:rFonts w:ascii="Comic Sans MS" w:hAnsi="Comic Sans MS"/>
              </w:rPr>
              <w:t>Haliotis</w:t>
            </w:r>
            <w:proofErr w:type="spellEnd"/>
            <w:r>
              <w:rPr>
                <w:rFonts w:ascii="Comic Sans MS" w:hAnsi="Comic Sans MS"/>
              </w:rPr>
              <w:t xml:space="preserve"> shell – made in to shape of Man-o-war</w:t>
            </w:r>
          </w:p>
        </w:tc>
        <w:tc>
          <w:tcPr>
            <w:tcW w:w="1791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Used all over the world</w:t>
            </w:r>
          </w:p>
        </w:tc>
      </w:tr>
    </w:tbl>
    <w:p w:rsidR="00223892" w:rsidRDefault="00223892" w:rsidP="00223892">
      <w:pPr>
        <w:rPr>
          <w:rFonts w:ascii="Comic Sans MS" w:hAnsi="Comic Sans MS"/>
        </w:rPr>
      </w:pPr>
    </w:p>
    <w:p w:rsidR="00011C50" w:rsidRDefault="00011C50" w:rsidP="00223892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C50" w:rsidRDefault="00011C50" w:rsidP="00223892">
      <w:pPr>
        <w:rPr>
          <w:rFonts w:ascii="Comic Sans MS" w:hAnsi="Comic Sans MS"/>
        </w:rPr>
      </w:pPr>
    </w:p>
    <w:p w:rsidR="00D86050" w:rsidRDefault="00D86050" w:rsidP="0022389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459E9A3" wp14:editId="32F218D5">
            <wp:extent cx="5731510" cy="450405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2"/>
        <w:gridCol w:w="1812"/>
        <w:gridCol w:w="1776"/>
        <w:gridCol w:w="1949"/>
        <w:gridCol w:w="1897"/>
      </w:tblGrid>
      <w:tr w:rsidR="00D86050" w:rsidTr="00D86050">
        <w:tc>
          <w:tcPr>
            <w:tcW w:w="1582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</w:t>
            </w:r>
          </w:p>
        </w:tc>
        <w:tc>
          <w:tcPr>
            <w:tcW w:w="1812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</w:t>
            </w:r>
          </w:p>
        </w:tc>
        <w:tc>
          <w:tcPr>
            <w:tcW w:w="1776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When</w:t>
            </w:r>
          </w:p>
        </w:tc>
        <w:tc>
          <w:tcPr>
            <w:tcW w:w="1949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Material</w:t>
            </w:r>
          </w:p>
        </w:tc>
        <w:tc>
          <w:tcPr>
            <w:tcW w:w="1897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Use </w:t>
            </w:r>
          </w:p>
        </w:tc>
      </w:tr>
      <w:tr w:rsidR="00D86050" w:rsidTr="00D86050">
        <w:tc>
          <w:tcPr>
            <w:tcW w:w="1582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Angami</w:t>
            </w:r>
            <w:proofErr w:type="spellEnd"/>
            <w:r>
              <w:rPr>
                <w:rFonts w:ascii="Comic Sans MS" w:hAnsi="Comic Sans MS"/>
              </w:rPr>
              <w:t xml:space="preserve"> Naga armlets </w:t>
            </w:r>
          </w:p>
        </w:tc>
        <w:tc>
          <w:tcPr>
            <w:tcW w:w="1812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India</w:t>
            </w:r>
          </w:p>
        </w:tc>
        <w:tc>
          <w:tcPr>
            <w:tcW w:w="1776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</w:p>
        </w:tc>
        <w:tc>
          <w:tcPr>
            <w:tcW w:w="1949" w:type="dxa"/>
          </w:tcPr>
          <w:p w:rsidR="00D86050" w:rsidRPr="00D86050" w:rsidRDefault="00D86050" w:rsidP="00223892">
            <w:pPr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D86050">
              <w:rPr>
                <w:rFonts w:ascii="Comic Sans MS" w:hAnsi="Comic Sans MS"/>
                <w:color w:val="000000"/>
                <w:shd w:val="clear" w:color="auto" w:fill="FFFFFF"/>
              </w:rPr>
              <w:t xml:space="preserve">cardboard, </w:t>
            </w:r>
          </w:p>
          <w:p w:rsidR="00D86050" w:rsidRPr="00D86050" w:rsidRDefault="00D86050" w:rsidP="00223892">
            <w:pPr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D86050">
              <w:rPr>
                <w:rFonts w:ascii="Comic Sans MS" w:hAnsi="Comic Sans MS"/>
                <w:color w:val="000000"/>
                <w:shd w:val="clear" w:color="auto" w:fill="FFFFFF"/>
              </w:rPr>
              <w:t>goat's hair</w:t>
            </w:r>
          </w:p>
          <w:p w:rsidR="00D86050" w:rsidRPr="00D86050" w:rsidRDefault="00D86050" w:rsidP="00223892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D86050">
              <w:rPr>
                <w:rFonts w:ascii="Comic Sans MS" w:hAnsi="Comic Sans MS"/>
                <w:color w:val="000000"/>
                <w:shd w:val="clear" w:color="auto" w:fill="FFFFFF"/>
              </w:rPr>
              <w:t>coix</w:t>
            </w:r>
            <w:proofErr w:type="spellEnd"/>
            <w:r w:rsidRPr="00D86050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86050">
              <w:rPr>
                <w:rFonts w:ascii="Comic Sans MS" w:hAnsi="Comic Sans MS"/>
                <w:color w:val="000000"/>
                <w:shd w:val="clear" w:color="auto" w:fill="FFFFFF"/>
              </w:rPr>
              <w:t>lacryma</w:t>
            </w:r>
            <w:proofErr w:type="spellEnd"/>
            <w:r w:rsidRPr="00D86050">
              <w:rPr>
                <w:rFonts w:ascii="Comic Sans MS" w:hAnsi="Comic Sans MS"/>
                <w:color w:val="000000"/>
                <w:shd w:val="clear" w:color="auto" w:fill="FFFFFF"/>
              </w:rPr>
              <w:t xml:space="preserve"> seeds, yellow orchid stem, human hair</w:t>
            </w:r>
          </w:p>
        </w:tc>
        <w:tc>
          <w:tcPr>
            <w:tcW w:w="1897" w:type="dxa"/>
          </w:tcPr>
          <w:p w:rsidR="00D86050" w:rsidRDefault="00D86050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Body ornament </w:t>
            </w:r>
          </w:p>
        </w:tc>
      </w:tr>
    </w:tbl>
    <w:p w:rsidR="00D86050" w:rsidRDefault="00D86050" w:rsidP="00223892">
      <w:pPr>
        <w:rPr>
          <w:rFonts w:ascii="Comic Sans MS" w:hAnsi="Comic Sans MS"/>
        </w:rPr>
      </w:pPr>
    </w:p>
    <w:p w:rsidR="00D86050" w:rsidRDefault="00D86050" w:rsidP="00D86050">
      <w:pPr>
        <w:spacing w:line="360" w:lineRule="auto"/>
        <w:rPr>
          <w:rFonts w:ascii="Comic Sans MS" w:hAnsi="Comic Sans MS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C50" w:rsidRDefault="00011C50" w:rsidP="00D86050">
      <w:pPr>
        <w:spacing w:line="360" w:lineRule="auto"/>
        <w:rPr>
          <w:rFonts w:ascii="Comic Sans MS" w:hAnsi="Comic Sans MS"/>
        </w:rPr>
      </w:pPr>
    </w:p>
    <w:p w:rsidR="00D86050" w:rsidRPr="00223892" w:rsidRDefault="00D86050" w:rsidP="00D86050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Now you could try writing your own description for an artefact of your choice. </w:t>
      </w: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Default="00223892" w:rsidP="00223892">
      <w:pPr>
        <w:rPr>
          <w:noProof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P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sectPr w:rsidR="00223892" w:rsidRPr="00223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14"/>
    <w:rsid w:val="00011C50"/>
    <w:rsid w:val="000B38DD"/>
    <w:rsid w:val="00223892"/>
    <w:rsid w:val="00246650"/>
    <w:rsid w:val="007D2707"/>
    <w:rsid w:val="00AC6BB0"/>
    <w:rsid w:val="00B62F14"/>
    <w:rsid w:val="00D8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A10BA"/>
  <w15:chartTrackingRefBased/>
  <w15:docId w15:val="{B2460191-8A82-43CF-AAFB-1A6303E4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F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F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2F1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1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google.co.uk/url?sa=i&amp;url=https%3A%2F%2Fwww.nouvelle-aquitaine-tourisme.com%2Fen%2Fbordeaux%2Fgreat-news-the-natural-history-museum-in-bordeaux-re-opens-its-doors&amp;psig=AOvVaw1_M06FZQV4zX1ov4ubWlCp&amp;ust=1593163995367000&amp;source=images&amp;cd=vfe&amp;ved=0CAIQjRxqFwoTCLCGoMbUnOoCFQAAAAAdAAAAABAD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Howell (Lanlivery Primary Academy)</dc:creator>
  <cp:keywords/>
  <dc:description/>
  <cp:lastModifiedBy>Lauren Howell (Lanlivery Primary Academy)</cp:lastModifiedBy>
  <cp:revision>3</cp:revision>
  <dcterms:created xsi:type="dcterms:W3CDTF">2020-06-25T10:12:00Z</dcterms:created>
  <dcterms:modified xsi:type="dcterms:W3CDTF">2020-06-25T10:32:00Z</dcterms:modified>
</cp:coreProperties>
</file>